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7265" w:rsidRDefault="00B35097">
      <w:pPr>
        <w:spacing w:after="0" w:line="259" w:lineRule="auto"/>
        <w:ind w:left="10" w:right="115" w:hanging="10"/>
        <w:jc w:val="center"/>
      </w:pPr>
      <w:r>
        <w:rPr>
          <w:sz w:val="26"/>
        </w:rPr>
        <w:t>TOWN OF ALFRED</w:t>
      </w:r>
    </w:p>
    <w:p w:rsidR="00847265" w:rsidRDefault="00B35097">
      <w:pPr>
        <w:spacing w:after="273" w:line="248" w:lineRule="auto"/>
        <w:ind w:left="3821" w:right="3211" w:hanging="504"/>
      </w:pPr>
      <w:bookmarkStart w:id="0" w:name="_GoBack"/>
      <w:bookmarkEnd w:id="0"/>
      <w:r>
        <w:t>Local Law No. 5 of the Year 2026</w:t>
      </w:r>
    </w:p>
    <w:p w:rsidR="00847265" w:rsidRDefault="00B35097">
      <w:pPr>
        <w:spacing w:after="253" w:line="259" w:lineRule="auto"/>
        <w:ind w:left="10" w:right="106" w:hanging="10"/>
        <w:jc w:val="center"/>
      </w:pPr>
      <w:r>
        <w:rPr>
          <w:sz w:val="26"/>
        </w:rPr>
        <w:t>A Local Law to Impose a Moratorium on Large Battery Energy Storage systems</w:t>
      </w:r>
    </w:p>
    <w:p w:rsidR="00847265" w:rsidRDefault="00B35097">
      <w:pPr>
        <w:spacing w:after="315" w:line="248" w:lineRule="auto"/>
        <w:ind w:left="719" w:right="62" w:firstLine="0"/>
      </w:pPr>
      <w:r>
        <w:t>Be it enacted by the Town Board of the Town of Alfred as follows:</w:t>
      </w:r>
    </w:p>
    <w:p w:rsidR="00847265" w:rsidRDefault="00B35097">
      <w:pPr>
        <w:tabs>
          <w:tab w:val="center" w:pos="1685"/>
        </w:tabs>
        <w:spacing w:after="250" w:line="248" w:lineRule="auto"/>
        <w:ind w:left="0" w:right="0" w:firstLine="0"/>
        <w:jc w:val="left"/>
      </w:pPr>
      <w:r>
        <w:rPr>
          <w:sz w:val="26"/>
        </w:rPr>
        <w:t>Section 1.</w:t>
      </w:r>
      <w:r>
        <w:rPr>
          <w:sz w:val="26"/>
        </w:rPr>
        <w:tab/>
        <w:t>Title.</w:t>
      </w:r>
    </w:p>
    <w:p w:rsidR="00847265" w:rsidRDefault="00B35097">
      <w:pPr>
        <w:spacing w:after="284" w:line="248" w:lineRule="auto"/>
        <w:ind w:left="0" w:right="62" w:firstLine="0"/>
      </w:pPr>
      <w:r>
        <w:t>This Local Law shall be known as the "Moratorium on Large Battery Energy Storage Systems.</w:t>
      </w:r>
      <w:r>
        <w:rPr>
          <w:noProof/>
        </w:rPr>
        <w:drawing>
          <wp:inline distT="0" distB="0" distL="0" distR="0">
            <wp:extent cx="57912" cy="42685"/>
            <wp:effectExtent l="0" t="0" r="0" b="0"/>
            <wp:docPr id="24358" name="Picture 24358"/>
            <wp:cNvGraphicFramePr/>
            <a:graphic xmlns:a="http://schemas.openxmlformats.org/drawingml/2006/main">
              <a:graphicData uri="http://schemas.openxmlformats.org/drawingml/2006/picture">
                <pic:pic xmlns:pic="http://schemas.openxmlformats.org/drawingml/2006/picture">
                  <pic:nvPicPr>
                    <pic:cNvPr id="24358" name="Picture 24358"/>
                    <pic:cNvPicPr/>
                  </pic:nvPicPr>
                  <pic:blipFill>
                    <a:blip r:embed="rId7"/>
                    <a:stretch>
                      <a:fillRect/>
                    </a:stretch>
                  </pic:blipFill>
                  <pic:spPr>
                    <a:xfrm>
                      <a:off x="0" y="0"/>
                      <a:ext cx="57912" cy="42685"/>
                    </a:xfrm>
                    <a:prstGeom prst="rect">
                      <a:avLst/>
                    </a:prstGeom>
                  </pic:spPr>
                </pic:pic>
              </a:graphicData>
            </a:graphic>
          </wp:inline>
        </w:drawing>
      </w:r>
    </w:p>
    <w:p w:rsidR="00847265" w:rsidRDefault="00B35097">
      <w:pPr>
        <w:tabs>
          <w:tab w:val="center" w:pos="3526"/>
        </w:tabs>
        <w:spacing w:after="221" w:line="259" w:lineRule="auto"/>
        <w:ind w:left="0" w:right="0" w:firstLine="0"/>
        <w:jc w:val="left"/>
      </w:pPr>
      <w:r>
        <w:rPr>
          <w:sz w:val="26"/>
        </w:rPr>
        <w:t xml:space="preserve">Section 2. </w:t>
      </w:r>
      <w:r>
        <w:rPr>
          <w:sz w:val="26"/>
        </w:rPr>
        <w:tab/>
        <w:t>Authority and Intent; Findings; Purpose.</w:t>
      </w:r>
    </w:p>
    <w:p w:rsidR="00847265" w:rsidRDefault="00B35097">
      <w:pPr>
        <w:numPr>
          <w:ilvl w:val="0"/>
          <w:numId w:val="1"/>
        </w:numPr>
        <w:spacing w:after="274" w:line="248" w:lineRule="auto"/>
        <w:ind w:right="62"/>
      </w:pPr>
      <w:r>
        <w:t xml:space="preserve">Authority and Intent. This Local Law is intended to be consistent with and is adopted pursuant to the authority </w:t>
      </w:r>
      <w:r>
        <w:t xml:space="preserve">to enact zoning laws granted to the Town under the New York State Constitution, and the laws of the State of New York, including but not limited to the following authorities: New York State Constitution Article IX, 0); Municipal Home Rule Law *10; Statute </w:t>
      </w:r>
      <w:r>
        <w:t>of Local Governments S 10; and Town Law 264 and 265.</w:t>
      </w:r>
    </w:p>
    <w:p w:rsidR="00847265" w:rsidRDefault="00B35097">
      <w:pPr>
        <w:numPr>
          <w:ilvl w:val="0"/>
          <w:numId w:val="1"/>
        </w:numPr>
        <w:spacing w:after="274" w:line="248" w:lineRule="auto"/>
        <w:ind w:right="62"/>
      </w:pPr>
      <w:r>
        <w:t>Findings of Fact. The Town Board makes the following Findings of Fact relating to this Local Law:</w:t>
      </w:r>
    </w:p>
    <w:p w:rsidR="00847265" w:rsidRDefault="00B35097">
      <w:pPr>
        <w:spacing w:after="108" w:line="248" w:lineRule="auto"/>
        <w:ind w:left="1065" w:right="62"/>
      </w:pPr>
      <w:r>
        <w:t>l . Alfred is a community that values its rural residential character, agricultural lands, scenic resources, and small-town atmosphere.</w:t>
      </w:r>
    </w:p>
    <w:p w:rsidR="00847265" w:rsidRDefault="00B35097">
      <w:pPr>
        <w:numPr>
          <w:ilvl w:val="1"/>
          <w:numId w:val="2"/>
        </w:numPr>
        <w:spacing w:after="108" w:line="248" w:lineRule="auto"/>
        <w:ind w:right="62"/>
      </w:pPr>
      <w:r>
        <w:t>Battery Energy Storage Systems are regulated by Section 410 of the Town of Alfred Zoning Law, adopted November I l , 202</w:t>
      </w:r>
      <w:r>
        <w:t>1, which establishes purpose, applicability, siting, safety, review, and decommissioning standards for Small and Large battery energy storage systems.</w:t>
      </w:r>
    </w:p>
    <w:p w:rsidR="00847265" w:rsidRDefault="00B35097">
      <w:pPr>
        <w:numPr>
          <w:ilvl w:val="1"/>
          <w:numId w:val="2"/>
        </w:numPr>
        <w:spacing w:after="108" w:line="248" w:lineRule="auto"/>
        <w:ind w:right="62"/>
      </w:pPr>
      <w:r>
        <w:t>Large Battery Energy Storage Systems (Large BESS) present distinct public health and safety consideration</w:t>
      </w:r>
      <w:r>
        <w:t>s, including potential battery thermal runaway, fire suppression complexities, emergency response coordination, hazardous materials management, noise, site access, vegetation management, fencing, and setback needs, which warrant additional study in light o</w:t>
      </w:r>
      <w:r>
        <w:t>f evolving technologies and standards.</w:t>
      </w:r>
    </w:p>
    <w:p w:rsidR="00847265" w:rsidRDefault="00B35097">
      <w:pPr>
        <w:numPr>
          <w:ilvl w:val="1"/>
          <w:numId w:val="2"/>
        </w:numPr>
        <w:spacing w:after="108" w:line="248" w:lineRule="auto"/>
        <w:ind w:right="62"/>
      </w:pPr>
      <w:r>
        <w:t>Section 410 addresses emergency operations planning, fire safety compliance, commissioning, operations and maintenance, vegetation management, setbacks, fencing, and security, yet the Town Board finds that evolving in</w:t>
      </w:r>
      <w:r>
        <w:t>dustry practices, codes, and statewide guidance may necessitate updates to ensure continued protection of public health, safety, welfare, and community character.</w:t>
      </w:r>
    </w:p>
    <w:p w:rsidR="00847265" w:rsidRDefault="00B35097">
      <w:pPr>
        <w:numPr>
          <w:ilvl w:val="1"/>
          <w:numId w:val="2"/>
        </w:numPr>
        <w:spacing w:after="108" w:line="248" w:lineRule="auto"/>
        <w:ind w:right="62"/>
      </w:pPr>
      <w:r>
        <w:t>The Town Board finds that, absent a temporary pause, the acceptance, processing, and approval</w:t>
      </w:r>
      <w:r>
        <w:t xml:space="preserve">/issuance of permits and land use approvals for Large BESS during the period of study could allow projects to proceed under standards that the Town Board may </w:t>
      </w:r>
      <w:r>
        <w:lastRenderedPageBreak/>
        <w:t>determine to be inadequate or in need of revision, potentially impairing the Town's rural characte</w:t>
      </w:r>
      <w:r>
        <w:t>r and straining emergency response capabilities.</w:t>
      </w:r>
    </w:p>
    <w:p w:rsidR="00847265" w:rsidRDefault="00B35097">
      <w:pPr>
        <w:numPr>
          <w:ilvl w:val="1"/>
          <w:numId w:val="2"/>
        </w:numPr>
        <w:spacing w:after="164"/>
        <w:ind w:right="62"/>
      </w:pPr>
      <w:r>
        <w:t>The Town has previously utilized a time-limited moratorium tool to pause Tier 3 Solar Energy Systems while undertaking study and potential code amendments, and the Town Board finds a similar approach appropr</w:t>
      </w:r>
      <w:r>
        <w:t>iate for Large BESS.</w:t>
      </w:r>
    </w:p>
    <w:p w:rsidR="00847265" w:rsidRDefault="00B35097">
      <w:pPr>
        <w:numPr>
          <w:ilvl w:val="1"/>
          <w:numId w:val="2"/>
        </w:numPr>
        <w:spacing w:after="149"/>
        <w:ind w:right="62"/>
      </w:pPr>
      <w:r>
        <w:t>During the moratorium, the Town Board intends to: (</w:t>
      </w:r>
      <w:proofErr w:type="spellStart"/>
      <w:r>
        <w:t>i</w:t>
      </w:r>
      <w:proofErr w:type="spellEnd"/>
      <w:r>
        <w:t>) study Large BESS siting, design, safety, and operational standards; (ii) evaluate Section 410 for potential amendment; (iii) consider coordination protocols with emergency services;</w:t>
      </w:r>
      <w:r>
        <w:t xml:space="preserve"> (iv) assess potential cumulative impacts on community character and infrastructure; and (v) consider appropriate SEQRA review frameworks and thresholds.</w:t>
      </w:r>
    </w:p>
    <w:p w:rsidR="00847265" w:rsidRDefault="00B35097">
      <w:pPr>
        <w:numPr>
          <w:ilvl w:val="0"/>
          <w:numId w:val="1"/>
        </w:numPr>
        <w:ind w:right="62"/>
      </w:pPr>
      <w:r>
        <w:t>Purpose. The purpose of this Local Law is to enable the Town to stay any and all of the activities pro</w:t>
      </w:r>
      <w:r>
        <w:t xml:space="preserve">hibited by Section 4 of this Local Law, and all Town-level approvals relating to those activities for a period of twelve (12) months in order to provide the Town time to study the impacts, effects, and possible zoning controls over such activities, and to </w:t>
      </w:r>
      <w:r>
        <w:t xml:space="preserve">consider amendments to the Town's zoning laws to appropriately address the same within the confines of New York State law. The Town Board believes that a twelvemonth moratorium after the effective date of this Local Law, coupled with the mechanism for use </w:t>
      </w:r>
      <w:r>
        <w:t xml:space="preserve">variances already contained in the Town Zoning Code, will achieve an appropriate balancing of interests between the need to safeguard the character and other resources of the Town and the health, safety and general welfare of its residents, and the rights </w:t>
      </w:r>
      <w:r>
        <w:t>of individual property owners or businesses desiring to conduct such activities during that period.</w:t>
      </w:r>
    </w:p>
    <w:p w:rsidR="00847265" w:rsidRDefault="00B35097">
      <w:pPr>
        <w:tabs>
          <w:tab w:val="center" w:pos="2033"/>
        </w:tabs>
        <w:spacing w:after="293" w:line="259" w:lineRule="auto"/>
        <w:ind w:left="0" w:right="0" w:firstLine="0"/>
        <w:jc w:val="left"/>
      </w:pPr>
      <w:r>
        <w:rPr>
          <w:sz w:val="26"/>
        </w:rPr>
        <w:t xml:space="preserve">Section 3. </w:t>
      </w:r>
      <w:r>
        <w:rPr>
          <w:sz w:val="26"/>
        </w:rPr>
        <w:tab/>
        <w:t>Definitions.</w:t>
      </w:r>
    </w:p>
    <w:p w:rsidR="00847265" w:rsidRDefault="00B35097">
      <w:pPr>
        <w:ind w:left="19" w:right="19" w:firstLine="0"/>
      </w:pPr>
      <w:r>
        <w:t>For purposes of this Local Law, the following terms shall have the meanings set forth below:</w:t>
      </w:r>
    </w:p>
    <w:p w:rsidR="00847265" w:rsidRDefault="00B35097">
      <w:pPr>
        <w:numPr>
          <w:ilvl w:val="0"/>
          <w:numId w:val="3"/>
        </w:numPr>
        <w:spacing w:after="139"/>
        <w:ind w:right="19" w:hanging="360"/>
      </w:pPr>
      <w:r>
        <w:t xml:space="preserve">"Battery Energy Storage System" means </w:t>
      </w:r>
      <w:r>
        <w:t>a rechargeable energy storage system consisting of one or more devices, including batteries, battery chargers, controls, power conditioning systems and associated electrical equipment, assembled together, capable of storing energy in order to provide elect</w:t>
      </w:r>
      <w:r>
        <w:t>rical energy at a future time; a battery energy storage system is classified as a Small or Large battery energy storage system as follows:</w:t>
      </w:r>
    </w:p>
    <w:p w:rsidR="00847265" w:rsidRDefault="00B35097">
      <w:pPr>
        <w:numPr>
          <w:ilvl w:val="0"/>
          <w:numId w:val="3"/>
        </w:numPr>
        <w:spacing w:after="28"/>
        <w:ind w:right="19" w:hanging="360"/>
      </w:pPr>
      <w:r>
        <w:t>"Large Battery Energy Storage System" or "Large BESS" means a Battery Energy</w:t>
      </w:r>
    </w:p>
    <w:p w:rsidR="00847265" w:rsidRDefault="00B35097">
      <w:pPr>
        <w:spacing w:after="142"/>
        <w:ind w:left="715" w:right="19" w:firstLine="5"/>
      </w:pPr>
      <w:r>
        <w:t>Storage System with an aggregate energy capacity greater than 600 kWh, or comprised of more than one storage battery technology in a room or enclosed area, as defined in Section 410</w:t>
      </w:r>
    </w:p>
    <w:p w:rsidR="00847265" w:rsidRDefault="00B35097">
      <w:pPr>
        <w:numPr>
          <w:ilvl w:val="0"/>
          <w:numId w:val="3"/>
        </w:numPr>
        <w:spacing w:after="150"/>
        <w:ind w:right="19" w:hanging="360"/>
      </w:pPr>
      <w:r>
        <w:t>"Applicant" means any person or entity that files an application for a Per</w:t>
      </w:r>
      <w:r>
        <w:t>mit or land use approval for a Large BESS, including successors and assigns [cross-reference Zoning Law definitions as applicable].</w:t>
      </w:r>
    </w:p>
    <w:p w:rsidR="00847265" w:rsidRDefault="00B35097">
      <w:pPr>
        <w:numPr>
          <w:ilvl w:val="0"/>
          <w:numId w:val="3"/>
        </w:numPr>
        <w:spacing w:after="135"/>
        <w:ind w:right="19" w:hanging="360"/>
      </w:pPr>
      <w:r>
        <w:lastRenderedPageBreak/>
        <w:t>"Permit" means any Town-level approval, license, certificate, or authorization, including but not limited to building permit</w:t>
      </w:r>
      <w:r>
        <w:t>s, electrical permits, certificates of occupancy/compliance, temporary certificates, and operating permits, required for a Large BESS under the Town Code</w:t>
      </w:r>
    </w:p>
    <w:p w:rsidR="00847265" w:rsidRDefault="00B35097">
      <w:pPr>
        <w:numPr>
          <w:ilvl w:val="0"/>
          <w:numId w:val="3"/>
        </w:numPr>
        <w:spacing w:after="170"/>
        <w:ind w:right="19" w:hanging="360"/>
      </w:pPr>
      <w:r>
        <w:t>"Land use approval" means any Town-level zoning or planning approval, including but not limited to spe</w:t>
      </w:r>
      <w:r>
        <w:t xml:space="preserve">cial use permits, site plan approvals, subdivision approvals, and </w:t>
      </w:r>
      <w:r>
        <w:t>variances related to a Large BESS under the Zoning Law, including but not limited to Section 410 and Section 607.</w:t>
      </w:r>
    </w:p>
    <w:p w:rsidR="00847265" w:rsidRDefault="00B35097">
      <w:pPr>
        <w:numPr>
          <w:ilvl w:val="0"/>
          <w:numId w:val="3"/>
        </w:numPr>
        <w:spacing w:after="129"/>
        <w:ind w:right="19" w:hanging="360"/>
      </w:pPr>
      <w:r>
        <w:t>"Routine maintenance" means normal, regular, or customary repair, replacemen</w:t>
      </w:r>
      <w:r>
        <w:t>t-in-kind, inspection, or upkeep activities that do not (</w:t>
      </w:r>
      <w:proofErr w:type="spellStart"/>
      <w:r>
        <w:t>i</w:t>
      </w:r>
      <w:proofErr w:type="spellEnd"/>
      <w:r>
        <w:t>) increase aggregate energy capacity, (ii) expand the system's footprint, or (iii) change the battery technology type, and that remain in all respects compliant with previously issued Town approvals</w:t>
      </w:r>
      <w:r>
        <w:t xml:space="preserve"> and applicable codes.</w:t>
      </w:r>
    </w:p>
    <w:p w:rsidR="00847265" w:rsidRDefault="00B35097">
      <w:pPr>
        <w:numPr>
          <w:ilvl w:val="0"/>
          <w:numId w:val="3"/>
        </w:numPr>
        <w:spacing w:after="421"/>
        <w:ind w:right="19" w:hanging="360"/>
      </w:pPr>
      <w:r>
        <w:t>"Town" shall mean the Town of Alfred, in Allegany County, New York.</w:t>
      </w:r>
    </w:p>
    <w:p w:rsidR="00847265" w:rsidRDefault="00B35097">
      <w:pPr>
        <w:tabs>
          <w:tab w:val="center" w:pos="3410"/>
        </w:tabs>
        <w:spacing w:after="293" w:line="259" w:lineRule="auto"/>
        <w:ind w:left="0" w:right="0" w:firstLine="0"/>
        <w:jc w:val="left"/>
      </w:pPr>
      <w:r>
        <w:rPr>
          <w:sz w:val="26"/>
        </w:rPr>
        <w:t>Section 4.</w:t>
      </w:r>
      <w:r>
        <w:rPr>
          <w:sz w:val="26"/>
        </w:rPr>
        <w:tab/>
        <w:t>Applicability; Scope of Moratorium.</w:t>
      </w:r>
    </w:p>
    <w:p w:rsidR="00847265" w:rsidRDefault="00B35097">
      <w:pPr>
        <w:numPr>
          <w:ilvl w:val="0"/>
          <w:numId w:val="4"/>
        </w:numPr>
        <w:spacing w:after="158"/>
        <w:ind w:right="19" w:hanging="360"/>
      </w:pPr>
      <w:r>
        <w:t>Applicability. This Local Law applies Town-wide to all zoning districts in which a Large BESS may be proposed or locat</w:t>
      </w:r>
      <w:r>
        <w:t>ed, and to all Town boards, officers, employees, and agents with authority to accept, process, or issue Permits or land use approvals related to Large BESS.</w:t>
      </w:r>
    </w:p>
    <w:p w:rsidR="00847265" w:rsidRDefault="00B35097">
      <w:pPr>
        <w:numPr>
          <w:ilvl w:val="0"/>
          <w:numId w:val="4"/>
        </w:numPr>
        <w:spacing w:after="620" w:line="259" w:lineRule="auto"/>
        <w:ind w:right="19" w:hanging="360"/>
      </w:pPr>
      <w:r>
        <w:t>Moratorium; Prohibitions. For a period of twelve (12) months from the Effective Date:</w:t>
      </w:r>
    </w:p>
    <w:p w:rsidR="00847265" w:rsidRDefault="00B35097">
      <w:pPr>
        <w:numPr>
          <w:ilvl w:val="1"/>
          <w:numId w:val="4"/>
        </w:numPr>
        <w:spacing w:after="169"/>
        <w:ind w:right="50" w:hanging="106"/>
      </w:pPr>
      <w:r>
        <w:t>. No applicat</w:t>
      </w:r>
      <w:r>
        <w:t>ion for any Permit or land use approval shall be accepted, processed, entertained, approved, conditionally approved, or issued by any Town board, officer, employee, or agent, for the construction, establishment, expansion, or operation of any Large BESS.</w:t>
      </w:r>
    </w:p>
    <w:p w:rsidR="00847265" w:rsidRDefault="00B35097">
      <w:pPr>
        <w:numPr>
          <w:ilvl w:val="1"/>
          <w:numId w:val="5"/>
        </w:numPr>
        <w:spacing w:after="160"/>
        <w:ind w:right="19"/>
      </w:pPr>
      <w:r>
        <w:t>No person or entity shall use, cause, or permit any land, building, or structure within the Town to be used for the construction, establishment, expansion, or operation of any Large BESS, except as expressly provided herein.</w:t>
      </w:r>
    </w:p>
    <w:p w:rsidR="00847265" w:rsidRDefault="00B35097">
      <w:pPr>
        <w:numPr>
          <w:ilvl w:val="1"/>
          <w:numId w:val="5"/>
        </w:numPr>
        <w:spacing w:after="175"/>
        <w:ind w:right="19"/>
      </w:pPr>
      <w:r>
        <w:t>Pending and Incomplete Applicat</w:t>
      </w:r>
      <w:r>
        <w:t>ions. This moratorium applies to: (</w:t>
      </w:r>
      <w:proofErr w:type="spellStart"/>
      <w:r>
        <w:t>i</w:t>
      </w:r>
      <w:proofErr w:type="spellEnd"/>
      <w:r>
        <w:t>) any application submitted on or after the Effective Date; and (ii) any application submitted prior to the Effective Date that is pending, incomplete, or for which no final, unappealable Town approval has been issued as</w:t>
      </w:r>
      <w:r>
        <w:t xml:space="preserve"> of the Effective Date. For avoidance of doubt, no Permit or land use approval for a Large BESS shall be issued or granted during the moratorium period unless a hardship waiver is approved under Section 4(d).</w:t>
      </w:r>
    </w:p>
    <w:p w:rsidR="00847265" w:rsidRDefault="00B35097">
      <w:pPr>
        <w:numPr>
          <w:ilvl w:val="1"/>
          <w:numId w:val="5"/>
        </w:numPr>
        <w:spacing w:after="110"/>
        <w:ind w:right="19"/>
      </w:pPr>
      <w:r>
        <w:lastRenderedPageBreak/>
        <w:t>Renewals and Modifications. Renewals or extensi</w:t>
      </w:r>
      <w:r>
        <w:t>ons of existing approvals for a Large BESS are stayed during the moratorium unless limited to administrative extensions without any modification to previously approved plans or conditions. Modifications that increase capacity, change technology type, expan</w:t>
      </w:r>
      <w:r>
        <w:t>d footprint, or otherwise would trigger review under Section 410 arc prohibited during the moratorium absent a hardship waiver under Section 6.</w:t>
      </w:r>
    </w:p>
    <w:p w:rsidR="00847265" w:rsidRDefault="00B35097">
      <w:pPr>
        <w:numPr>
          <w:ilvl w:val="0"/>
          <w:numId w:val="4"/>
        </w:numPr>
        <w:spacing w:after="155"/>
        <w:ind w:right="19" w:hanging="360"/>
      </w:pPr>
      <w:r>
        <w:t>Exemptions.</w:t>
      </w:r>
    </w:p>
    <w:p w:rsidR="00847265" w:rsidRDefault="00B35097">
      <w:pPr>
        <w:numPr>
          <w:ilvl w:val="1"/>
          <w:numId w:val="4"/>
        </w:numPr>
        <w:ind w:right="50" w:hanging="106"/>
      </w:pPr>
      <w:r>
        <w:t>. Routine Maintenance. Routine maintenance of any lawfully existing Large Battery Energy Storage Sys</w:t>
      </w:r>
      <w:r>
        <w:t>tems that does not expand capacity, increase footprint, or change technology type is not affected by this Local Law.</w:t>
      </w:r>
    </w:p>
    <w:p w:rsidR="00847265" w:rsidRDefault="00B35097">
      <w:pPr>
        <w:numPr>
          <w:ilvl w:val="1"/>
          <w:numId w:val="6"/>
        </w:numPr>
        <w:spacing w:after="154"/>
        <w:ind w:right="19"/>
      </w:pPr>
      <w:r>
        <w:t>Small BESS. Small battery energy storage systems as classified in Section 410 are not subject to this moratorium and remain governed by Sec</w:t>
      </w:r>
      <w:r>
        <w:t>tion 410.04 and other applicable provisions of the Zoning Law.</w:t>
      </w:r>
    </w:p>
    <w:p w:rsidR="00847265" w:rsidRDefault="00B35097">
      <w:pPr>
        <w:numPr>
          <w:ilvl w:val="1"/>
          <w:numId w:val="6"/>
        </w:numPr>
        <w:spacing w:after="135"/>
        <w:ind w:right="19"/>
      </w:pPr>
      <w:r>
        <w:t>Previously Approved and Vested Projects. This Local Law does not invalidate any Permit or land use approval for a Large BESS that is final, unappealable, and lawfully issued prior to the Effect</w:t>
      </w:r>
      <w:r>
        <w:t>ive Date; lawful work performed pursuant to such approvals may continue, provided the project remains in substantial conformity with all conditions and applicable codes.</w:t>
      </w:r>
    </w:p>
    <w:p w:rsidR="00847265" w:rsidRDefault="00B35097">
      <w:pPr>
        <w:numPr>
          <w:ilvl w:val="0"/>
          <w:numId w:val="4"/>
        </w:numPr>
        <w:spacing w:after="420"/>
        <w:ind w:right="19" w:hanging="360"/>
      </w:pPr>
      <w:r>
        <w:t>The prohibitions set forth in this Section 4 shall not prevent or prohibit property ow</w:t>
      </w:r>
      <w:r>
        <w:t>ners from applying for use variance based on unnecessary hardship pursuant to Section 604.02-B of the Town of Alfred Zoning Law,</w:t>
      </w:r>
    </w:p>
    <w:p w:rsidR="00847265" w:rsidRDefault="00B35097">
      <w:pPr>
        <w:tabs>
          <w:tab w:val="center" w:pos="2158"/>
        </w:tabs>
        <w:spacing w:after="293" w:line="259" w:lineRule="auto"/>
        <w:ind w:left="0" w:right="0" w:firstLine="0"/>
        <w:jc w:val="left"/>
      </w:pPr>
      <w:r>
        <w:rPr>
          <w:sz w:val="26"/>
        </w:rPr>
        <w:t>Section 5.</w:t>
      </w:r>
      <w:r>
        <w:rPr>
          <w:sz w:val="26"/>
        </w:rPr>
        <w:tab/>
        <w:t>Enforcement.</w:t>
      </w:r>
    </w:p>
    <w:p w:rsidR="00847265" w:rsidRDefault="00B35097">
      <w:pPr>
        <w:numPr>
          <w:ilvl w:val="0"/>
          <w:numId w:val="7"/>
        </w:numPr>
        <w:ind w:right="19"/>
      </w:pPr>
      <w:r>
        <w:t>Building Inspector. The provisions of this Local Law shall be administered and enforced by the Code Enf</w:t>
      </w:r>
      <w:r>
        <w:t>orcement Officer and his or her Deputies. The Code Enforcement Officer and his or her Deputies are authorized to issue appearance tickets for violations of this law requiring appearance by the alleged violator in the Town of Alfred Town Justice Court.</w:t>
      </w:r>
    </w:p>
    <w:p w:rsidR="00847265" w:rsidRDefault="00B35097">
      <w:pPr>
        <w:numPr>
          <w:ilvl w:val="0"/>
          <w:numId w:val="7"/>
        </w:numPr>
        <w:ind w:right="19"/>
      </w:pPr>
      <w:r>
        <w:t>Crim</w:t>
      </w:r>
      <w:r>
        <w:t>inal Penalties. Any person, firm or corporation who violates, disobeys, neglects, refuses to comply with or resists the enforcement of any provision of this Local law or any written order of the Code Enforcement Officer or his or her Deputies directing com</w:t>
      </w:r>
      <w:r>
        <w:t>pliance with this Local Law shall be guilty of an offense, and upon conviction thereof shall be subject to a fine of not more than one thousand dollars, or imprisonment for a period of not more than fifteen days, or both such fine and imprisonment for each</w:t>
      </w:r>
      <w:r>
        <w:t xml:space="preserve"> offense. However, a person, firm or corporation convicted of a second or other repeated violation of this Local Law shall be guilty of a misdemeanor, and shall be subject to a fine of not more than two </w:t>
      </w:r>
      <w:r>
        <w:lastRenderedPageBreak/>
        <w:t>thousand dollars, or imprisonment for not more than s</w:t>
      </w:r>
      <w:r>
        <w:t>ix months, or both such fine and imprisonment for each offense.</w:t>
      </w:r>
    </w:p>
    <w:p w:rsidR="00847265" w:rsidRDefault="00B35097">
      <w:pPr>
        <w:numPr>
          <w:ilvl w:val="0"/>
          <w:numId w:val="7"/>
        </w:numPr>
        <w:ind w:right="19"/>
      </w:pPr>
      <w:r>
        <w:t>Civil Penalties. Any person, firm or corporation who violates, disobeys, neglects, refuses to comply with or resists the enforcement of any provision of this local law or any written order of the Code Enforcement Officer or their Deputy directing complianc</w:t>
      </w:r>
      <w:r>
        <w:t>e with this Local Law shall be deemed to have violated this Local Law, and shall be liable to pay the Town a civil penalty of up to one thousand dollars for each such violation. Such a civil penalty may be assessed in any action or proceeding brought by th</w:t>
      </w:r>
      <w:r>
        <w:t>e Town or its taxpayers, pursuant to Town Law or by the Town, to enforce the provisions of this local law.</w:t>
      </w:r>
    </w:p>
    <w:p w:rsidR="00847265" w:rsidRDefault="00B35097">
      <w:pPr>
        <w:numPr>
          <w:ilvl w:val="0"/>
          <w:numId w:val="7"/>
        </w:numPr>
        <w:ind w:right="19"/>
      </w:pPr>
      <w:r>
        <w:t>Continuous Violations. Each day a violation or offense is continued or not corrected shall be deemed a separate violation or of</w:t>
      </w:r>
      <w:r w:rsidR="006D53EA">
        <w:t xml:space="preserve"> </w:t>
      </w:r>
      <w:r>
        <w:t>Tense.</w:t>
      </w:r>
    </w:p>
    <w:p w:rsidR="00847265" w:rsidRDefault="00B35097">
      <w:pPr>
        <w:numPr>
          <w:ilvl w:val="0"/>
          <w:numId w:val="7"/>
        </w:numPr>
        <w:spacing w:after="334"/>
        <w:ind w:right="19"/>
      </w:pPr>
      <w:r>
        <w:t>Injunction. Compliance with this Local Law may also be compelled and violations restrained by order or by injunction of a court of competent jurisdiction, in an action brought on behalf of the Town.</w:t>
      </w:r>
    </w:p>
    <w:p w:rsidR="00847265" w:rsidRDefault="00B35097">
      <w:pPr>
        <w:numPr>
          <w:ilvl w:val="0"/>
          <w:numId w:val="7"/>
        </w:numPr>
        <w:ind w:right="19"/>
      </w:pPr>
      <w:r>
        <w:t>Costs and Attorneys' Fees. In the event the Town is requi</w:t>
      </w:r>
      <w:r>
        <w:t xml:space="preserve">red to take legal action to enforce this Local Law, the violator will be responsible for any and all necessary costs incurred by the Town relative to such action, including attorneys' fees, and such amount shall be determined and assessed by the court. If </w:t>
      </w:r>
      <w:r>
        <w:t>such expense is not paid in full within 30 days from the date it is determined and assessed by the Court, such expense shall be charged to the property or properties within the Town on which the violation occurred, by including such expense in the next ann</w:t>
      </w:r>
      <w:r>
        <w:t>ual Town tax levy against such property, and such expense shall be a lien upon such property until paid.</w:t>
      </w:r>
    </w:p>
    <w:p w:rsidR="00847265" w:rsidRDefault="00B35097">
      <w:pPr>
        <w:tabs>
          <w:tab w:val="center" w:pos="3130"/>
        </w:tabs>
        <w:spacing w:after="293" w:line="259" w:lineRule="auto"/>
        <w:ind w:left="0" w:right="0" w:firstLine="0"/>
        <w:jc w:val="left"/>
      </w:pPr>
      <w:r>
        <w:rPr>
          <w:sz w:val="26"/>
        </w:rPr>
        <w:t>Section 6.</w:t>
      </w:r>
      <w:r>
        <w:rPr>
          <w:sz w:val="26"/>
        </w:rPr>
        <w:tab/>
        <w:t>Superseding Intent and Effect.</w:t>
      </w:r>
    </w:p>
    <w:p w:rsidR="00847265" w:rsidRDefault="00B35097">
      <w:pPr>
        <w:ind w:left="34" w:right="19" w:firstLine="0"/>
      </w:pPr>
      <w:r>
        <w:t>This Local Law shall supersede any inconsistent provisions of the Town of Alfred Zoning Law, or any and all o</w:t>
      </w:r>
      <w:r>
        <w:t>ther local ordinances, laws or resolutions of the Town of Alfred.</w:t>
      </w:r>
    </w:p>
    <w:p w:rsidR="00847265" w:rsidRDefault="00B35097">
      <w:pPr>
        <w:tabs>
          <w:tab w:val="center" w:pos="2196"/>
        </w:tabs>
        <w:spacing w:after="293" w:line="259" w:lineRule="auto"/>
        <w:ind w:left="0" w:right="0" w:firstLine="0"/>
        <w:jc w:val="left"/>
      </w:pPr>
      <w:r>
        <w:rPr>
          <w:sz w:val="26"/>
        </w:rPr>
        <w:t>Section 7.</w:t>
      </w:r>
      <w:r>
        <w:rPr>
          <w:sz w:val="26"/>
        </w:rPr>
        <w:tab/>
        <w:t>Severability.</w:t>
      </w:r>
    </w:p>
    <w:p w:rsidR="00847265" w:rsidRDefault="00B35097">
      <w:pPr>
        <w:ind w:left="24" w:right="19" w:hanging="5"/>
      </w:pPr>
      <w:r>
        <w:t>If any provision of this Local Law is determined to be unconstitutional or invalid, the validity and enforceability of the remainder shall not be affected.</w:t>
      </w:r>
    </w:p>
    <w:p w:rsidR="00847265" w:rsidRDefault="00B35097">
      <w:pPr>
        <w:tabs>
          <w:tab w:val="center" w:pos="2196"/>
        </w:tabs>
        <w:ind w:left="0" w:right="0" w:firstLine="0"/>
        <w:jc w:val="left"/>
      </w:pPr>
      <w:r>
        <w:t>Section 8</w:t>
      </w:r>
      <w:r>
        <w:t>.</w:t>
      </w:r>
      <w:r>
        <w:tab/>
        <w:t>Effective Date.</w:t>
      </w:r>
    </w:p>
    <w:p w:rsidR="00847265" w:rsidRDefault="00B35097">
      <w:pPr>
        <w:ind w:left="10" w:right="19" w:firstLine="0"/>
      </w:pPr>
      <w:r>
        <w:t>This Local Law shall take effect immediately upon filing with the Secretary of State.</w:t>
      </w:r>
    </w:p>
    <w:sectPr w:rsidR="00847265">
      <w:footerReference w:type="even" r:id="rId8"/>
      <w:footerReference w:type="default" r:id="rId9"/>
      <w:footerReference w:type="first" r:id="rId10"/>
      <w:pgSz w:w="12240" w:h="15840"/>
      <w:pgMar w:top="1294" w:right="1344" w:bottom="1944" w:left="148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5097" w:rsidRDefault="00B35097">
      <w:pPr>
        <w:spacing w:after="0" w:line="240" w:lineRule="auto"/>
      </w:pPr>
      <w:r>
        <w:separator/>
      </w:r>
    </w:p>
  </w:endnote>
  <w:endnote w:type="continuationSeparator" w:id="0">
    <w:p w:rsidR="00B35097" w:rsidRDefault="00B35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265" w:rsidRDefault="00B35097">
    <w:pPr>
      <w:spacing w:after="0" w:line="259" w:lineRule="auto"/>
      <w:ind w:left="0" w:right="125" w:firstLine="0"/>
      <w:jc w:val="center"/>
    </w:pPr>
    <w:r>
      <w:fldChar w:fldCharType="begin"/>
    </w:r>
    <w:r>
      <w:instrText xml:space="preserve"> PAGE   \* MERGEFORMAT </w:instrText>
    </w:r>
    <w:r>
      <w:fldChar w:fldCharType="separate"/>
    </w:r>
    <w:r>
      <w:rPr>
        <w:sz w:val="18"/>
      </w:rPr>
      <w:t>2</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265" w:rsidRDefault="00B35097">
    <w:pPr>
      <w:spacing w:after="0" w:line="259" w:lineRule="auto"/>
      <w:ind w:left="0" w:right="125" w:firstLine="0"/>
      <w:jc w:val="center"/>
    </w:pPr>
    <w:r>
      <w:fldChar w:fldCharType="begin"/>
    </w:r>
    <w:r>
      <w:instrText xml:space="preserve"> PAGE   \* MERGEFORMAT </w:instrText>
    </w:r>
    <w:r>
      <w:fldChar w:fldCharType="separate"/>
    </w:r>
    <w:r>
      <w:rPr>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265" w:rsidRDefault="00847265">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5097" w:rsidRDefault="00B35097">
      <w:pPr>
        <w:spacing w:after="0" w:line="240" w:lineRule="auto"/>
      </w:pPr>
      <w:r>
        <w:separator/>
      </w:r>
    </w:p>
  </w:footnote>
  <w:footnote w:type="continuationSeparator" w:id="0">
    <w:p w:rsidR="00B35097" w:rsidRDefault="00B350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52DF0"/>
    <w:multiLevelType w:val="hybridMultilevel"/>
    <w:tmpl w:val="387E9BA0"/>
    <w:lvl w:ilvl="0" w:tplc="F57892E6">
      <w:start w:val="1"/>
      <w:numFmt w:val="lowerLetter"/>
      <w:lvlText w:val="%1."/>
      <w:lvlJc w:val="left"/>
      <w:pPr>
        <w:ind w:left="7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B76BBBC">
      <w:start w:val="1"/>
      <w:numFmt w:val="lowerLetter"/>
      <w:lvlText w:val="%2"/>
      <w:lvlJc w:val="left"/>
      <w:pPr>
        <w:ind w:left="14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F14EDF8">
      <w:start w:val="1"/>
      <w:numFmt w:val="lowerRoman"/>
      <w:lvlText w:val="%3"/>
      <w:lvlJc w:val="left"/>
      <w:pPr>
        <w:ind w:left="2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AC05B36">
      <w:start w:val="1"/>
      <w:numFmt w:val="decimal"/>
      <w:lvlText w:val="%4"/>
      <w:lvlJc w:val="left"/>
      <w:pPr>
        <w:ind w:left="2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CD483DC">
      <w:start w:val="1"/>
      <w:numFmt w:val="lowerLetter"/>
      <w:lvlText w:val="%5"/>
      <w:lvlJc w:val="left"/>
      <w:pPr>
        <w:ind w:left="35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5BAF4B6">
      <w:start w:val="1"/>
      <w:numFmt w:val="lowerRoman"/>
      <w:lvlText w:val="%6"/>
      <w:lvlJc w:val="left"/>
      <w:pPr>
        <w:ind w:left="43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E586610">
      <w:start w:val="1"/>
      <w:numFmt w:val="decimal"/>
      <w:lvlText w:val="%7"/>
      <w:lvlJc w:val="left"/>
      <w:pPr>
        <w:ind w:left="5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E349E4E">
      <w:start w:val="1"/>
      <w:numFmt w:val="lowerLetter"/>
      <w:lvlText w:val="%8"/>
      <w:lvlJc w:val="left"/>
      <w:pPr>
        <w:ind w:left="57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04A5C40">
      <w:start w:val="1"/>
      <w:numFmt w:val="lowerRoman"/>
      <w:lvlText w:val="%9"/>
      <w:lvlJc w:val="left"/>
      <w:pPr>
        <w:ind w:left="64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3A77E5D"/>
    <w:multiLevelType w:val="hybridMultilevel"/>
    <w:tmpl w:val="3A1C9854"/>
    <w:lvl w:ilvl="0" w:tplc="566CF92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9261A2">
      <w:start w:val="2"/>
      <w:numFmt w:val="decimal"/>
      <w:lvlText w:val="%2."/>
      <w:lvlJc w:val="left"/>
      <w:pPr>
        <w:ind w:left="1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4A1ED2">
      <w:start w:val="1"/>
      <w:numFmt w:val="lowerRoman"/>
      <w:lvlText w:val="%3"/>
      <w:lvlJc w:val="left"/>
      <w:pPr>
        <w:ind w:left="21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4088CA">
      <w:start w:val="1"/>
      <w:numFmt w:val="decimal"/>
      <w:lvlText w:val="%4"/>
      <w:lvlJc w:val="left"/>
      <w:pPr>
        <w:ind w:left="28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2451FC">
      <w:start w:val="1"/>
      <w:numFmt w:val="lowerLetter"/>
      <w:lvlText w:val="%5"/>
      <w:lvlJc w:val="left"/>
      <w:pPr>
        <w:ind w:left="36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8AC90E">
      <w:start w:val="1"/>
      <w:numFmt w:val="lowerRoman"/>
      <w:lvlText w:val="%6"/>
      <w:lvlJc w:val="left"/>
      <w:pPr>
        <w:ind w:left="43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D257E6">
      <w:start w:val="1"/>
      <w:numFmt w:val="decimal"/>
      <w:lvlText w:val="%7"/>
      <w:lvlJc w:val="left"/>
      <w:pPr>
        <w:ind w:left="50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D09E02">
      <w:start w:val="1"/>
      <w:numFmt w:val="lowerLetter"/>
      <w:lvlText w:val="%8"/>
      <w:lvlJc w:val="left"/>
      <w:pPr>
        <w:ind w:left="57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E40DB8">
      <w:start w:val="1"/>
      <w:numFmt w:val="lowerRoman"/>
      <w:lvlText w:val="%9"/>
      <w:lvlJc w:val="left"/>
      <w:pPr>
        <w:ind w:left="6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7A003C5"/>
    <w:multiLevelType w:val="hybridMultilevel"/>
    <w:tmpl w:val="B7AE0E40"/>
    <w:lvl w:ilvl="0" w:tplc="16C02AB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C6E74E">
      <w:start w:val="2"/>
      <w:numFmt w:val="decimal"/>
      <w:lvlText w:val="%2."/>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AA83D4">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F82E44">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FCEBF0">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68F0D0">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284BB2">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C428CC">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FC788C">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E5A1FC7"/>
    <w:multiLevelType w:val="hybridMultilevel"/>
    <w:tmpl w:val="A426D5D4"/>
    <w:lvl w:ilvl="0" w:tplc="C53E7E52">
      <w:start w:val="1"/>
      <w:numFmt w:val="lowerLetter"/>
      <w:lvlText w:val="%1."/>
      <w:lvlJc w:val="left"/>
      <w:pPr>
        <w:ind w:left="7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9AC2562">
      <w:start w:val="50"/>
      <w:numFmt w:val="lowerRoman"/>
      <w:lvlText w:val="%2"/>
      <w:lvlJc w:val="left"/>
      <w:pPr>
        <w:ind w:left="120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642EA554">
      <w:start w:val="1"/>
      <w:numFmt w:val="lowerRoman"/>
      <w:lvlText w:val="%3"/>
      <w:lvlJc w:val="left"/>
      <w:pPr>
        <w:ind w:left="215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2A847348">
      <w:start w:val="1"/>
      <w:numFmt w:val="decimal"/>
      <w:lvlText w:val="%4"/>
      <w:lvlJc w:val="left"/>
      <w:pPr>
        <w:ind w:left="287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0F1E6CA8">
      <w:start w:val="1"/>
      <w:numFmt w:val="lowerLetter"/>
      <w:lvlText w:val="%5"/>
      <w:lvlJc w:val="left"/>
      <w:pPr>
        <w:ind w:left="359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FE220212">
      <w:start w:val="1"/>
      <w:numFmt w:val="lowerRoman"/>
      <w:lvlText w:val="%6"/>
      <w:lvlJc w:val="left"/>
      <w:pPr>
        <w:ind w:left="431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D5F262B2">
      <w:start w:val="1"/>
      <w:numFmt w:val="decimal"/>
      <w:lvlText w:val="%7"/>
      <w:lvlJc w:val="left"/>
      <w:pPr>
        <w:ind w:left="503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D8C6AE9A">
      <w:start w:val="1"/>
      <w:numFmt w:val="lowerLetter"/>
      <w:lvlText w:val="%8"/>
      <w:lvlJc w:val="left"/>
      <w:pPr>
        <w:ind w:left="575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EC7AB8F2">
      <w:start w:val="1"/>
      <w:numFmt w:val="lowerRoman"/>
      <w:lvlText w:val="%9"/>
      <w:lvlJc w:val="left"/>
      <w:pPr>
        <w:ind w:left="647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 w15:restartNumberingAfterBreak="0">
    <w:nsid w:val="562D45E4"/>
    <w:multiLevelType w:val="hybridMultilevel"/>
    <w:tmpl w:val="EDFC5F1C"/>
    <w:lvl w:ilvl="0" w:tplc="4A0AC12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BABDAA">
      <w:start w:val="2"/>
      <w:numFmt w:val="decimal"/>
      <w:lvlText w:val="%2."/>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3AC830">
      <w:start w:val="1"/>
      <w:numFmt w:val="lowerRoman"/>
      <w:lvlText w:val="%3"/>
      <w:lvlJc w:val="left"/>
      <w:pPr>
        <w:ind w:left="2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5024FA">
      <w:start w:val="1"/>
      <w:numFmt w:val="decimal"/>
      <w:lvlText w:val="%4"/>
      <w:lvlJc w:val="left"/>
      <w:pPr>
        <w:ind w:left="2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EE47D2">
      <w:start w:val="1"/>
      <w:numFmt w:val="lowerLetter"/>
      <w:lvlText w:val="%5"/>
      <w:lvlJc w:val="left"/>
      <w:pPr>
        <w:ind w:left="3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3247CC">
      <w:start w:val="1"/>
      <w:numFmt w:val="lowerRoman"/>
      <w:lvlText w:val="%6"/>
      <w:lvlJc w:val="left"/>
      <w:pPr>
        <w:ind w:left="42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6C8176">
      <w:start w:val="1"/>
      <w:numFmt w:val="decimal"/>
      <w:lvlText w:val="%7"/>
      <w:lvlJc w:val="left"/>
      <w:pPr>
        <w:ind w:left="49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24ABA8">
      <w:start w:val="1"/>
      <w:numFmt w:val="lowerLetter"/>
      <w:lvlText w:val="%8"/>
      <w:lvlJc w:val="left"/>
      <w:pPr>
        <w:ind w:left="5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F05990">
      <w:start w:val="1"/>
      <w:numFmt w:val="lowerRoman"/>
      <w:lvlText w:val="%9"/>
      <w:lvlJc w:val="left"/>
      <w:pPr>
        <w:ind w:left="6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F272E6D"/>
    <w:multiLevelType w:val="hybridMultilevel"/>
    <w:tmpl w:val="A62EB6CE"/>
    <w:lvl w:ilvl="0" w:tplc="AC801B70">
      <w:start w:val="1"/>
      <w:numFmt w:val="lowerLetter"/>
      <w:lvlText w:val="%1."/>
      <w:lvlJc w:val="left"/>
      <w:pPr>
        <w:ind w:left="7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4EAC7DE">
      <w:start w:val="1"/>
      <w:numFmt w:val="lowerLetter"/>
      <w:lvlText w:val="%2"/>
      <w:lvlJc w:val="left"/>
      <w:pPr>
        <w:ind w:left="14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5122E0C">
      <w:start w:val="1"/>
      <w:numFmt w:val="lowerRoman"/>
      <w:lvlText w:val="%3"/>
      <w:lvlJc w:val="left"/>
      <w:pPr>
        <w:ind w:left="21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FD4713C">
      <w:start w:val="1"/>
      <w:numFmt w:val="decimal"/>
      <w:lvlText w:val="%4"/>
      <w:lvlJc w:val="left"/>
      <w:pPr>
        <w:ind w:left="28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5E267DC">
      <w:start w:val="1"/>
      <w:numFmt w:val="lowerLetter"/>
      <w:lvlText w:val="%5"/>
      <w:lvlJc w:val="left"/>
      <w:pPr>
        <w:ind w:left="36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D1E1A22">
      <w:start w:val="1"/>
      <w:numFmt w:val="lowerRoman"/>
      <w:lvlText w:val="%6"/>
      <w:lvlJc w:val="left"/>
      <w:pPr>
        <w:ind w:left="43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FFA3CA8">
      <w:start w:val="1"/>
      <w:numFmt w:val="decimal"/>
      <w:lvlText w:val="%7"/>
      <w:lvlJc w:val="left"/>
      <w:pPr>
        <w:ind w:left="50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A1AF888">
      <w:start w:val="1"/>
      <w:numFmt w:val="lowerLetter"/>
      <w:lvlText w:val="%8"/>
      <w:lvlJc w:val="left"/>
      <w:pPr>
        <w:ind w:left="57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2ECC704">
      <w:start w:val="1"/>
      <w:numFmt w:val="lowerRoman"/>
      <w:lvlText w:val="%9"/>
      <w:lvlJc w:val="left"/>
      <w:pPr>
        <w:ind w:left="64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650D6D7A"/>
    <w:multiLevelType w:val="hybridMultilevel"/>
    <w:tmpl w:val="696CD372"/>
    <w:lvl w:ilvl="0" w:tplc="3A7AC0BC">
      <w:start w:val="1"/>
      <w:numFmt w:val="lowerLetter"/>
      <w:lvlText w:val="%1."/>
      <w:lvlJc w:val="left"/>
      <w:pPr>
        <w:ind w:left="7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61882EA">
      <w:start w:val="1"/>
      <w:numFmt w:val="lowerLetter"/>
      <w:lvlText w:val="%2"/>
      <w:lvlJc w:val="left"/>
      <w:pPr>
        <w:ind w:left="14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E4E0FA6">
      <w:start w:val="1"/>
      <w:numFmt w:val="lowerRoman"/>
      <w:lvlText w:val="%3"/>
      <w:lvlJc w:val="left"/>
      <w:pPr>
        <w:ind w:left="2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7408368">
      <w:start w:val="1"/>
      <w:numFmt w:val="decimal"/>
      <w:lvlText w:val="%4"/>
      <w:lvlJc w:val="left"/>
      <w:pPr>
        <w:ind w:left="28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0F69DF4">
      <w:start w:val="1"/>
      <w:numFmt w:val="lowerLetter"/>
      <w:lvlText w:val="%5"/>
      <w:lvlJc w:val="left"/>
      <w:pPr>
        <w:ind w:left="35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2F4E4CE">
      <w:start w:val="1"/>
      <w:numFmt w:val="lowerRoman"/>
      <w:lvlText w:val="%6"/>
      <w:lvlJc w:val="left"/>
      <w:pPr>
        <w:ind w:left="43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6266FAE">
      <w:start w:val="1"/>
      <w:numFmt w:val="decimal"/>
      <w:lvlText w:val="%7"/>
      <w:lvlJc w:val="left"/>
      <w:pPr>
        <w:ind w:left="50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09C43B2">
      <w:start w:val="1"/>
      <w:numFmt w:val="lowerLetter"/>
      <w:lvlText w:val="%8"/>
      <w:lvlJc w:val="left"/>
      <w:pPr>
        <w:ind w:left="57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51A50CC">
      <w:start w:val="1"/>
      <w:numFmt w:val="lowerRoman"/>
      <w:lvlText w:val="%9"/>
      <w:lvlJc w:val="left"/>
      <w:pPr>
        <w:ind w:left="64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5"/>
  </w:num>
  <w:num w:numId="2">
    <w:abstractNumId w:val="2"/>
  </w:num>
  <w:num w:numId="3">
    <w:abstractNumId w:val="0"/>
  </w:num>
  <w:num w:numId="4">
    <w:abstractNumId w:val="3"/>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65"/>
    <w:rsid w:val="006D53EA"/>
    <w:rsid w:val="00847265"/>
    <w:rsid w:val="00B35097"/>
    <w:rsid w:val="00D03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35CF"/>
  <w15:docId w15:val="{97D761FA-675E-4BB5-B7B5-A593E319D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89" w:line="271" w:lineRule="auto"/>
      <w:ind w:left="1114" w:right="14" w:hanging="346"/>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3A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3AAD"/>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1827</Words>
  <Characters>10420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Burdick, Janice</dc:creator>
  <cp:keywords/>
  <cp:lastModifiedBy>Burdick, Janice</cp:lastModifiedBy>
  <cp:revision>2</cp:revision>
  <cp:lastPrinted>2026-08-25T16:42:00Z</cp:lastPrinted>
  <dcterms:created xsi:type="dcterms:W3CDTF">2026-08-25T16:42:00Z</dcterms:created>
  <dcterms:modified xsi:type="dcterms:W3CDTF">2026-08-25T16:42:00Z</dcterms:modified>
</cp:coreProperties>
</file>